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Mohammed M</w:t>
      </w:r>
      <w:r w:rsidRPr="00422F56">
        <w:rPr>
          <w:rFonts w:ascii="Calibri" w:hAnsi="Calibri"/>
          <w:i/>
        </w:rPr>
        <w:t>. Moursi,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when things do go wrong, to improve standards of care., 2 Perform a succinct overview of patients’ condition and/or complications., 3 Analyze literature that addresses patients’ condition and/or complications.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4:00:00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Surgery Library, RM S7/11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