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Psychiatry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Geoffrey Curran</w:t>
      </w:r>
      <w:r w:rsidRPr="00422F56">
        <w:rPr>
          <w:rFonts w:ascii="Calibri" w:hAnsi="Calibri"/>
          <w:i/>
        </w:rPr>
        <w:t>, PhD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Better</w:t>
      </w:r>
      <w:r w:rsidRPr="00422F56">
        <w:rPr>
          <w:rFonts w:ascii="Calibri" w:hAnsi="Calibri"/>
        </w:rPr>
        <w:t xml:space="preserve"> understand decision-making processes and key decision points for community pharmacists around dispensing opioids., 2 Learn about current practices to stem opioid abuse/diversion.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4/18</w:t>
      </w:r>
      <w:r w:rsidRPr="007B5356">
        <w:rPr>
          <w:rFonts w:ascii="Calibri" w:hAnsi="Calibri"/>
          <w:i/>
        </w:rPr>
        <w:t>/2018 4:00:00 PM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