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BioMedical Informatics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Harry Solomon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Identify</w:t>
      </w:r>
      <w:r w:rsidRPr="00422F56">
        <w:rPr>
          <w:rFonts w:ascii="Calibri" w:hAnsi="Calibri"/>
        </w:rPr>
        <w:t xml:space="preserve"> informatics trends related to medical imaging in biomedical research.  , 2 Identify technical approaches to scalable computing for imaging-based research., 3 Identify best practices for scientific data sharing with respect to medical imaging.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IOA</w:t>
      </w:r>
      <w:r w:rsidRPr="007B5356">
        <w:rPr>
          <w:rFonts w:ascii="Calibri" w:hAnsi="Calibri"/>
          <w:i/>
        </w:rPr>
        <w:t>, Ford Auditorium, Rm 1207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